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0521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предусмотренном ч. 1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1"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являясь лицом, состоящим под административным надзором, имеет ограничение, возложенное решением </w:t>
      </w:r>
      <w:r>
        <w:rPr>
          <w:rStyle w:val="cat-UserDefinedgrp-2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в виде запрета пребывания вне жилого помещения, являющегося местом его жительства с 22.00 часов до 06.00 часов, ежедневно,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отсутствовал по месту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жительства, чем нарушил ограничение, возложенное судом.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 в судебном заседании вину в совершении правонарушения признал полностью,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 в совершении правонарушения подтверждается: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рапортом сотрудника полиции;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Style w:val="cat-UserDefinedgrp-25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; копией заключения о заведении дела административного надзора; графиком прибытия поднадзорного лица, копией предупреждения; копией заявления; копией официального предостережения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мирового судьи судебного </w:t>
      </w:r>
      <w:r>
        <w:rPr>
          <w:rStyle w:val="cat-UserDefinedgrp-26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 выше приведенные доказательства в их совокупности, суд с учетом обстоятельств дела, считает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 полностью доказанной.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eastAsia="Times New Roman" w:hAnsi="Times New Roman" w:cs="Times New Roman"/>
          <w:sz w:val="28"/>
          <w:szCs w:val="28"/>
        </w:rPr>
        <w:t>. суд квалифицирует по ч. 1 ст. 19.24 КоАП РФ –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ст. 4.2 КоАП РФ,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Мотченко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виновным в совершении административного правонарушения, предусмотренного ч. 1 ст. 19.24 КоАП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подвергнуть наказанию в виде админ</w:t>
      </w:r>
      <w:r>
        <w:rPr>
          <w:rFonts w:ascii="Times New Roman" w:eastAsia="Times New Roman" w:hAnsi="Times New Roman" w:cs="Times New Roman"/>
          <w:sz w:val="28"/>
          <w:szCs w:val="28"/>
        </w:rPr>
        <w:t>истративного ареста сроком на 7 (сем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ь) суток.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</w:t>
      </w:r>
      <w:r>
        <w:rPr>
          <w:rFonts w:ascii="Times New Roman" w:eastAsia="Times New Roman" w:hAnsi="Times New Roman" w:cs="Times New Roman"/>
          <w:sz w:val="28"/>
          <w:szCs w:val="28"/>
        </w:rPr>
        <w:t>ния, то есть с 14 час. 00 мин.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.03.2026.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«12» марта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0521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5rplc-23">
    <w:name w:val="cat-UserDefined grp-25 rplc-23"/>
    <w:basedOn w:val="DefaultParagraphFont"/>
  </w:style>
  <w:style w:type="character" w:customStyle="1" w:styleId="cat-UserDefinedgrp-26rplc-25">
    <w:name w:val="cat-UserDefined grp-26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